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Rubik" w:cs="Rubik" w:eastAsia="Rubik" w:hAnsi="Rubik"/>
        </w:rPr>
      </w:pPr>
      <w:r w:rsidDel="00000000" w:rsidR="00000000" w:rsidRPr="00000000">
        <w:rPr>
          <w:rtl w:val="0"/>
        </w:rPr>
      </w:r>
    </w:p>
    <w:p w:rsidR="00000000" w:rsidDel="00000000" w:rsidP="00000000" w:rsidRDefault="00000000" w:rsidRPr="00000000" w14:paraId="00000002">
      <w:pPr>
        <w:spacing w:line="360" w:lineRule="auto"/>
        <w:jc w:val="center"/>
        <w:rPr>
          <w:rFonts w:ascii="Rubik" w:cs="Rubik" w:eastAsia="Rubik" w:hAnsi="Rubik"/>
        </w:rPr>
      </w:pPr>
      <w:r w:rsidDel="00000000" w:rsidR="00000000" w:rsidRPr="00000000">
        <w:rPr>
          <w:rtl w:val="0"/>
        </w:rPr>
      </w:r>
    </w:p>
    <w:p w:rsidR="00000000" w:rsidDel="00000000" w:rsidP="00000000" w:rsidRDefault="00000000" w:rsidRPr="00000000" w14:paraId="00000003">
      <w:pPr>
        <w:spacing w:line="360" w:lineRule="auto"/>
        <w:jc w:val="right"/>
        <w:rPr>
          <w:rFonts w:ascii="Rubik" w:cs="Rubik" w:eastAsia="Rubik" w:hAnsi="Rubik"/>
        </w:rPr>
      </w:pPr>
      <w:r w:rsidDel="00000000" w:rsidR="00000000" w:rsidRPr="00000000">
        <w:rPr>
          <w:rFonts w:ascii="Rubik" w:cs="Rubik" w:eastAsia="Rubik" w:hAnsi="Rubik"/>
          <w:rtl w:val="0"/>
        </w:rPr>
        <w:t xml:space="preserve">Casablanca, 24/03/2022</w:t>
      </w:r>
    </w:p>
    <w:p w:rsidR="00000000" w:rsidDel="00000000" w:rsidP="00000000" w:rsidRDefault="00000000" w:rsidRPr="00000000" w14:paraId="00000004">
      <w:pPr>
        <w:spacing w:line="360" w:lineRule="auto"/>
        <w:jc w:val="center"/>
        <w:rPr>
          <w:rFonts w:ascii="Rubik" w:cs="Rubik" w:eastAsia="Rubik" w:hAnsi="Rubik"/>
        </w:rPr>
      </w:pPr>
      <w:r w:rsidDel="00000000" w:rsidR="00000000" w:rsidRPr="00000000">
        <w:rPr>
          <w:rtl w:val="0"/>
        </w:rPr>
      </w:r>
    </w:p>
    <w:p w:rsidR="00000000" w:rsidDel="00000000" w:rsidP="00000000" w:rsidRDefault="00000000" w:rsidRPr="00000000" w14:paraId="00000005">
      <w:pPr>
        <w:spacing w:line="360" w:lineRule="auto"/>
        <w:rPr>
          <w:rFonts w:ascii="Rubik" w:cs="Rubik" w:eastAsia="Rubik" w:hAnsi="Rubik"/>
          <w:b w:val="1"/>
          <w:color w:val="1155cc"/>
        </w:rPr>
      </w:pPr>
      <w:r w:rsidDel="00000000" w:rsidR="00000000" w:rsidRPr="00000000">
        <w:rPr>
          <w:rFonts w:ascii="Rubik" w:cs="Rubik" w:eastAsia="Rubik" w:hAnsi="Rubik"/>
          <w:b w:val="1"/>
          <w:color w:val="1155cc"/>
          <w:rtl w:val="0"/>
        </w:rPr>
        <w:t xml:space="preserve">COMMUNIQUÉ DE PRESSE</w:t>
      </w:r>
    </w:p>
    <w:p w:rsidR="00000000" w:rsidDel="00000000" w:rsidP="00000000" w:rsidRDefault="00000000" w:rsidRPr="00000000" w14:paraId="00000006">
      <w:pPr>
        <w:spacing w:line="360" w:lineRule="auto"/>
        <w:jc w:val="center"/>
        <w:rPr>
          <w:rFonts w:ascii="Rubik" w:cs="Rubik" w:eastAsia="Rubik" w:hAnsi="Rubik"/>
          <w:b w:val="1"/>
        </w:rPr>
      </w:pPr>
      <w:r w:rsidDel="00000000" w:rsidR="00000000" w:rsidRPr="00000000">
        <w:rPr>
          <w:rtl w:val="0"/>
        </w:rPr>
      </w:r>
    </w:p>
    <w:p w:rsidR="00000000" w:rsidDel="00000000" w:rsidP="00000000" w:rsidRDefault="00000000" w:rsidRPr="00000000" w14:paraId="00000007">
      <w:pPr>
        <w:tabs>
          <w:tab w:val="left" w:pos="6237"/>
        </w:tabs>
        <w:spacing w:after="200" w:line="360" w:lineRule="auto"/>
        <w:ind w:left="720" w:hanging="360"/>
        <w:jc w:val="center"/>
        <w:rPr>
          <w:rFonts w:ascii="Rubik" w:cs="Rubik" w:eastAsia="Rubik" w:hAnsi="Rubik"/>
        </w:rPr>
      </w:pPr>
      <w:r w:rsidDel="00000000" w:rsidR="00000000" w:rsidRPr="00000000">
        <w:rPr>
          <w:rFonts w:ascii="Rubik" w:cs="Rubik" w:eastAsia="Rubik" w:hAnsi="Rubik"/>
          <w:b w:val="1"/>
          <w:color w:val="3c78d8"/>
          <w:rtl w:val="0"/>
        </w:rPr>
        <w:t xml:space="preserve">Organisation du tournoi national de robotique FIRST LEGO League Maroc 2022</w:t>
      </w:r>
      <w:r w:rsidDel="00000000" w:rsidR="00000000" w:rsidRPr="00000000">
        <w:rPr>
          <w:rtl w:val="0"/>
        </w:rPr>
      </w:r>
    </w:p>
    <w:p w:rsidR="00000000" w:rsidDel="00000000" w:rsidP="00000000" w:rsidRDefault="00000000" w:rsidRPr="00000000" w14:paraId="00000008">
      <w:pPr>
        <w:tabs>
          <w:tab w:val="left" w:pos="6237"/>
        </w:tabs>
        <w:spacing w:after="200" w:line="360" w:lineRule="auto"/>
        <w:ind w:left="0" w:firstLine="0"/>
        <w:jc w:val="both"/>
        <w:rPr>
          <w:rFonts w:ascii="Rubik" w:cs="Rubik" w:eastAsia="Rubik" w:hAnsi="Rubik"/>
        </w:rPr>
      </w:pPr>
      <w:r w:rsidDel="00000000" w:rsidR="00000000" w:rsidRPr="00000000">
        <w:rPr>
          <w:rFonts w:ascii="Rubik" w:cs="Rubik" w:eastAsia="Rubik" w:hAnsi="Rubik"/>
          <w:rtl w:val="0"/>
        </w:rPr>
        <w:t xml:space="preserve">L’association LOOP For Science and Technology organise en partenariat avec Le ministère de l’éducation nationale, du Préscolaire et des sports la compétition nationale de robotique FIRST LEGO League qui aura lieu le samedi 26 Mars 2022 à l’école centrale de Casablanca.</w:t>
      </w:r>
    </w:p>
    <w:p w:rsidR="00000000" w:rsidDel="00000000" w:rsidP="00000000" w:rsidRDefault="00000000" w:rsidRPr="00000000" w14:paraId="00000009">
      <w:pPr>
        <w:spacing w:after="200" w:line="360" w:lineRule="auto"/>
        <w:jc w:val="both"/>
        <w:rPr>
          <w:rFonts w:ascii="Rubik" w:cs="Rubik" w:eastAsia="Rubik" w:hAnsi="Rubik"/>
        </w:rPr>
      </w:pPr>
      <w:r w:rsidDel="00000000" w:rsidR="00000000" w:rsidRPr="00000000">
        <w:rPr>
          <w:rFonts w:ascii="Rubik" w:cs="Rubik" w:eastAsia="Rubik" w:hAnsi="Rubik"/>
          <w:rtl w:val="0"/>
        </w:rPr>
        <w:t xml:space="preserve">Le tournoi de cette année connaît la participation de 33 équipes qui représentent les différentes régions du royaume après leur qualification des tournois régionaux organisés durant la période entre le 26 Février et 5 Mars 2022 dans Casablanca, Tanger, Fès et Marrakech avec la participation de près de 1200 élèves d’écoles publiques et privées.</w:t>
      </w:r>
    </w:p>
    <w:p w:rsidR="00000000" w:rsidDel="00000000" w:rsidP="00000000" w:rsidRDefault="00000000" w:rsidRPr="00000000" w14:paraId="0000000A">
      <w:pPr>
        <w:spacing w:line="360" w:lineRule="auto"/>
        <w:jc w:val="both"/>
        <w:rPr>
          <w:rFonts w:ascii="Rubik" w:cs="Rubik" w:eastAsia="Rubik" w:hAnsi="Rubik"/>
        </w:rPr>
      </w:pPr>
      <w:r w:rsidDel="00000000" w:rsidR="00000000" w:rsidRPr="00000000">
        <w:rPr>
          <w:rFonts w:ascii="Rubik" w:cs="Rubik" w:eastAsia="Rubik" w:hAnsi="Rubik"/>
          <w:rtl w:val="0"/>
        </w:rPr>
        <w:t xml:space="preserve">Les jurys d'experts lors des compétitions régionales vont évaluer les participants sur 3 aspects: </w:t>
      </w:r>
      <w:r w:rsidDel="00000000" w:rsidR="00000000" w:rsidRPr="00000000">
        <w:rPr>
          <w:rFonts w:ascii="Rubik" w:cs="Rubik" w:eastAsia="Rubik" w:hAnsi="Rubik"/>
          <w:color w:val="222222"/>
          <w:rtl w:val="0"/>
        </w:rPr>
        <w:t xml:space="preserve">Robot Design, Core Values, Innovation project selon les rubriques officielles partagées avec les coachs en début de saison, en plus des scores des matchs des robots</w:t>
      </w:r>
      <w:r w:rsidDel="00000000" w:rsidR="00000000" w:rsidRPr="00000000">
        <w:rPr>
          <w:rFonts w:ascii="Rubik" w:cs="Rubik" w:eastAsia="Rubik" w:hAnsi="Rubik"/>
          <w:rtl w:val="0"/>
        </w:rPr>
        <w:t xml:space="preserve">, tandis que « Cargo Connect » a été choisi « comme axe central des concours de la saison 2021-2022, qui vise à stimuler la réflexion sur l'avenir du transport de marchandises et l'innovation dans le domaine de la distribution.</w:t>
      </w:r>
    </w:p>
    <w:p w:rsidR="00000000" w:rsidDel="00000000" w:rsidP="00000000" w:rsidRDefault="00000000" w:rsidRPr="00000000" w14:paraId="0000000B">
      <w:pPr>
        <w:spacing w:line="360"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0C">
      <w:pPr>
        <w:spacing w:line="360" w:lineRule="auto"/>
        <w:jc w:val="both"/>
        <w:rPr>
          <w:rFonts w:ascii="Rubik" w:cs="Rubik" w:eastAsia="Rubik" w:hAnsi="Rubik"/>
        </w:rPr>
      </w:pPr>
      <w:r w:rsidDel="00000000" w:rsidR="00000000" w:rsidRPr="00000000">
        <w:rPr>
          <w:rFonts w:ascii="Rubik" w:cs="Rubik" w:eastAsia="Rubik" w:hAnsi="Rubik"/>
          <w:rtl w:val="0"/>
        </w:rPr>
        <w:t xml:space="preserve">Les équipes qualifiées du tournoi national représenteront le Maroc dans les compétitions internationales organisées entre Avril et Août 2022 aux Etats-unis, Egypte, et Brésil.</w:t>
      </w:r>
    </w:p>
    <w:p w:rsidR="00000000" w:rsidDel="00000000" w:rsidP="00000000" w:rsidRDefault="00000000" w:rsidRPr="00000000" w14:paraId="0000000D">
      <w:pPr>
        <w:spacing w:line="360"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0E">
      <w:pPr>
        <w:spacing w:line="360"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0F">
      <w:pPr>
        <w:spacing w:line="360"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0">
      <w:pPr>
        <w:spacing w:line="360"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1">
      <w:pPr>
        <w:numPr>
          <w:ilvl w:val="0"/>
          <w:numId w:val="1"/>
        </w:numPr>
        <w:tabs>
          <w:tab w:val="left" w:pos="6237"/>
        </w:tabs>
        <w:spacing w:line="360" w:lineRule="auto"/>
        <w:ind w:left="709" w:hanging="360"/>
        <w:rPr>
          <w:rFonts w:ascii="Rubik" w:cs="Rubik" w:eastAsia="Rubik" w:hAnsi="Rubik"/>
        </w:rPr>
      </w:pPr>
      <w:r w:rsidDel="00000000" w:rsidR="00000000" w:rsidRPr="00000000">
        <w:rPr>
          <w:rtl w:val="0"/>
        </w:rPr>
      </w:r>
    </w:p>
    <w:p w:rsidR="00000000" w:rsidDel="00000000" w:rsidP="00000000" w:rsidRDefault="00000000" w:rsidRPr="00000000" w14:paraId="00000012">
      <w:pPr>
        <w:tabs>
          <w:tab w:val="left" w:pos="6237"/>
        </w:tabs>
        <w:spacing w:line="360" w:lineRule="auto"/>
        <w:rPr>
          <w:rFonts w:ascii="Rubik" w:cs="Rubik" w:eastAsia="Rubik" w:hAnsi="Rubik"/>
          <w:color w:val="1155cc"/>
        </w:rPr>
      </w:pPr>
      <w:r w:rsidDel="00000000" w:rsidR="00000000" w:rsidRPr="00000000">
        <w:rPr>
          <w:rtl w:val="0"/>
        </w:rPr>
      </w:r>
    </w:p>
    <w:p w:rsidR="00000000" w:rsidDel="00000000" w:rsidP="00000000" w:rsidRDefault="00000000" w:rsidRPr="00000000" w14:paraId="00000013">
      <w:pPr>
        <w:tabs>
          <w:tab w:val="left" w:pos="6237"/>
        </w:tabs>
        <w:spacing w:line="360" w:lineRule="auto"/>
        <w:rPr>
          <w:rFonts w:ascii="Rubik" w:cs="Rubik" w:eastAsia="Rubik" w:hAnsi="Rubik"/>
          <w:color w:val="1155cc"/>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 w:name="Rubi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-476249</wp:posOffset>
          </wp:positionH>
          <wp:positionV relativeFrom="paragraph">
            <wp:posOffset>-247649</wp:posOffset>
          </wp:positionV>
          <wp:extent cx="1445260" cy="769620"/>
          <wp:effectExtent b="0" l="0" r="0" t="0"/>
          <wp:wrapSquare wrapText="bothSides" distB="0" distT="0" distL="114300" distR="114300"/>
          <wp:docPr descr="https://lh5.googleusercontent.com/RE2ECm1XJcYgXezKxI-idqiycr1MM6eJtYC6Qzd6U5Ba2yrWfiAcZZ6TsXPWIEHK2wJaqvo8Nni5MJMCJRyNFtO3-UXTIlDt6cHXSYZuM_--1Pl5tvZyg4-nz4d7GDZtbX4-eDC6" id="2" name="image1.png"/>
          <a:graphic>
            <a:graphicData uri="http://schemas.openxmlformats.org/drawingml/2006/picture">
              <pic:pic>
                <pic:nvPicPr>
                  <pic:cNvPr descr="https://lh5.googleusercontent.com/RE2ECm1XJcYgXezKxI-idqiycr1MM6eJtYC6Qzd6U5Ba2yrWfiAcZZ6TsXPWIEHK2wJaqvo8Nni5MJMCJRyNFtO3-UXTIlDt6cHXSYZuM_--1Pl5tvZyg4-nz4d7GDZtbX4-eDC6" id="0" name="image1.png"/>
                  <pic:cNvPicPr preferRelativeResize="0"/>
                </pic:nvPicPr>
                <pic:blipFill>
                  <a:blip r:embed="rId1"/>
                  <a:srcRect b="0" l="0" r="0" t="0"/>
                  <a:stretch>
                    <a:fillRect/>
                  </a:stretch>
                </pic:blipFill>
                <pic:spPr>
                  <a:xfrm>
                    <a:off x="0" y="0"/>
                    <a:ext cx="1445260" cy="7696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4733925</wp:posOffset>
          </wp:positionH>
          <wp:positionV relativeFrom="paragraph">
            <wp:posOffset>-457199</wp:posOffset>
          </wp:positionV>
          <wp:extent cx="1460500" cy="1059180"/>
          <wp:effectExtent b="0" l="0" r="0" t="0"/>
          <wp:wrapSquare wrapText="bothSides" distB="0" distT="0" distL="114300" distR="114300"/>
          <wp:docPr descr="https://lh4.googleusercontent.com/zSPMcVM-NHQaQNnrS6qYgO8tgb2MecMOyFc5-FiIUDtR6dO9K3XkGlnuOh2TS2iL4m8j-bBDvG5oy7819iIfwhyPcqyQ6Q5DRfiUkfrSECXbomAHEiwR5tp8xkODr3MyEyErz9d0" id="1" name="image2.png"/>
          <a:graphic>
            <a:graphicData uri="http://schemas.openxmlformats.org/drawingml/2006/picture">
              <pic:pic>
                <pic:nvPicPr>
                  <pic:cNvPr descr="https://lh4.googleusercontent.com/zSPMcVM-NHQaQNnrS6qYgO8tgb2MecMOyFc5-FiIUDtR6dO9K3XkGlnuOh2TS2iL4m8j-bBDvG5oy7819iIfwhyPcqyQ6Q5DRfiUkfrSECXbomAHEiwR5tp8xkODr3MyEyErz9d0" id="0" name="image2.png"/>
                  <pic:cNvPicPr preferRelativeResize="0"/>
                </pic:nvPicPr>
                <pic:blipFill>
                  <a:blip r:embed="rId2"/>
                  <a:srcRect b="0" l="0" r="0" t="0"/>
                  <a:stretch>
                    <a:fillRect/>
                  </a:stretch>
                </pic:blipFill>
                <pic:spPr>
                  <a:xfrm>
                    <a:off x="0" y="0"/>
                    <a:ext cx="1460500" cy="10591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09" w:hanging="359.9999999999999"/>
      </w:pPr>
      <w:rPr>
        <w:rFonts w:ascii="Arial" w:cs="Arial" w:eastAsia="Arial" w:hAnsi="Arial"/>
      </w:rPr>
    </w:lvl>
    <w:lvl w:ilvl="1">
      <w:start w:val="1"/>
      <w:numFmt w:val="bullet"/>
      <w:lvlText w:val="o"/>
      <w:lvlJc w:val="left"/>
      <w:pPr>
        <w:ind w:left="1429" w:hanging="360"/>
      </w:pPr>
      <w:rPr>
        <w:rFonts w:ascii="Courier New" w:cs="Courier New" w:eastAsia="Courier New" w:hAnsi="Courier New"/>
      </w:rPr>
    </w:lvl>
    <w:lvl w:ilvl="2">
      <w:start w:val="1"/>
      <w:numFmt w:val="bullet"/>
      <w:lvlText w:val="▪"/>
      <w:lvlJc w:val="left"/>
      <w:pPr>
        <w:ind w:left="2149" w:hanging="360"/>
      </w:pPr>
      <w:rPr>
        <w:rFonts w:ascii="Noto Sans Symbols" w:cs="Noto Sans Symbols" w:eastAsia="Noto Sans Symbols" w:hAnsi="Noto Sans Symbols"/>
      </w:rPr>
    </w:lvl>
    <w:lvl w:ilvl="3">
      <w:start w:val="1"/>
      <w:numFmt w:val="bullet"/>
      <w:lvlText w:val="●"/>
      <w:lvlJc w:val="left"/>
      <w:pPr>
        <w:ind w:left="2869" w:hanging="360"/>
      </w:pPr>
      <w:rPr>
        <w:rFonts w:ascii="Noto Sans Symbols" w:cs="Noto Sans Symbols" w:eastAsia="Noto Sans Symbols" w:hAnsi="Noto Sans Symbols"/>
      </w:rPr>
    </w:lvl>
    <w:lvl w:ilvl="4">
      <w:start w:val="1"/>
      <w:numFmt w:val="bullet"/>
      <w:lvlText w:val="o"/>
      <w:lvlJc w:val="left"/>
      <w:pPr>
        <w:ind w:left="3589" w:hanging="360"/>
      </w:pPr>
      <w:rPr>
        <w:rFonts w:ascii="Courier New" w:cs="Courier New" w:eastAsia="Courier New" w:hAnsi="Courier New"/>
      </w:rPr>
    </w:lvl>
    <w:lvl w:ilvl="5">
      <w:start w:val="1"/>
      <w:numFmt w:val="bullet"/>
      <w:lvlText w:val="▪"/>
      <w:lvlJc w:val="left"/>
      <w:pPr>
        <w:ind w:left="4309" w:hanging="360"/>
      </w:pPr>
      <w:rPr>
        <w:rFonts w:ascii="Noto Sans Symbols" w:cs="Noto Sans Symbols" w:eastAsia="Noto Sans Symbols" w:hAnsi="Noto Sans Symbols"/>
      </w:rPr>
    </w:lvl>
    <w:lvl w:ilvl="6">
      <w:start w:val="1"/>
      <w:numFmt w:val="bullet"/>
      <w:lvlText w:val="●"/>
      <w:lvlJc w:val="left"/>
      <w:pPr>
        <w:ind w:left="5029" w:hanging="360"/>
      </w:pPr>
      <w:rPr>
        <w:rFonts w:ascii="Noto Sans Symbols" w:cs="Noto Sans Symbols" w:eastAsia="Noto Sans Symbols" w:hAnsi="Noto Sans Symbols"/>
      </w:rPr>
    </w:lvl>
    <w:lvl w:ilvl="7">
      <w:start w:val="1"/>
      <w:numFmt w:val="bullet"/>
      <w:lvlText w:val="o"/>
      <w:lvlJc w:val="left"/>
      <w:pPr>
        <w:ind w:left="5749" w:hanging="360"/>
      </w:pPr>
      <w:rPr>
        <w:rFonts w:ascii="Courier New" w:cs="Courier New" w:eastAsia="Courier New" w:hAnsi="Courier New"/>
      </w:rPr>
    </w:lvl>
    <w:lvl w:ilvl="8">
      <w:start w:val="1"/>
      <w:numFmt w:val="bullet"/>
      <w:lvlText w:val="▪"/>
      <w:lvlJc w:val="left"/>
      <w:pPr>
        <w:ind w:left="6469"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ubik-regular.ttf"/><Relationship Id="rId2" Type="http://schemas.openxmlformats.org/officeDocument/2006/relationships/font" Target="fonts/Rubik-bold.ttf"/><Relationship Id="rId3" Type="http://schemas.openxmlformats.org/officeDocument/2006/relationships/font" Target="fonts/Rubik-italic.ttf"/><Relationship Id="rId4" Type="http://schemas.openxmlformats.org/officeDocument/2006/relationships/font" Target="fonts/Rubi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